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2014BE" w:rsidRDefault="005D2035" w:rsidP="00465C79">
      <w:pPr>
        <w:tabs>
          <w:tab w:val="center" w:pos="4536"/>
          <w:tab w:val="right" w:pos="9072"/>
          <w:tab w:val="right" w:pos="9781"/>
        </w:tabs>
        <w:spacing w:line="276" w:lineRule="auto"/>
        <w:ind w:right="-58"/>
        <w:rPr>
          <w:rFonts w:eastAsiaTheme="minorEastAsia"/>
          <w:b/>
          <w:lang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CA6767">
        <w:rPr>
          <w:rFonts w:ascii="Arial" w:hAnsi="Arial" w:cs="Arial"/>
          <w:b/>
          <w:lang w:eastAsia="ja-JP"/>
        </w:rPr>
        <w:t>7</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CA6767">
        <w:rPr>
          <w:rFonts w:eastAsiaTheme="minorEastAsia"/>
          <w:b/>
          <w:lang w:val="en-US" w:eastAsia="ja-JP"/>
        </w:rPr>
        <w:t xml:space="preserve">      </w:t>
      </w:r>
      <w:r w:rsidR="002E32EB">
        <w:rPr>
          <w:rFonts w:eastAsiaTheme="minorEastAsia" w:hint="eastAsia"/>
          <w:b/>
          <w:lang w:val="en-US" w:eastAsia="ja-JP"/>
        </w:rPr>
        <w:tab/>
        <w:t xml:space="preserve">   </w:t>
      </w:r>
      <w:r w:rsidR="002E32EB">
        <w:rPr>
          <w:rFonts w:eastAsiaTheme="minorEastAsia"/>
          <w:b/>
          <w:lang w:val="en-US" w:eastAsia="ja-JP"/>
        </w:rPr>
        <w:t xml:space="preserve"> </w:t>
      </w:r>
      <w:r w:rsidR="000664E2">
        <w:rPr>
          <w:rFonts w:eastAsiaTheme="minorEastAsia" w:hint="eastAsia"/>
          <w:b/>
          <w:lang w:val="en-US" w:eastAsia="ja-JP"/>
        </w:rPr>
        <w:t xml:space="preserve">                        </w:t>
      </w:r>
      <w:r w:rsidR="00724DE8">
        <w:rPr>
          <w:rFonts w:eastAsiaTheme="minorEastAsia" w:hint="eastAsia"/>
          <w:b/>
          <w:lang w:val="en-US" w:eastAsia="ja-JP"/>
        </w:rPr>
        <w:t xml:space="preserve">     </w:t>
      </w:r>
      <w:r w:rsidR="002014BE" w:rsidRPr="002014BE">
        <w:rPr>
          <w:rFonts w:asciiTheme="majorHAnsi" w:eastAsiaTheme="minorEastAsia" w:hAnsiTheme="majorHAnsi" w:cstheme="majorHAnsi"/>
          <w:b/>
          <w:lang w:val="en-US" w:eastAsia="ja-JP"/>
        </w:rPr>
        <w:t>R1-1612376</w:t>
      </w:r>
    </w:p>
    <w:p w:rsidR="001F3086" w:rsidRPr="00155C60" w:rsidRDefault="00CA6767" w:rsidP="00465C79">
      <w:pPr>
        <w:spacing w:line="276" w:lineRule="auto"/>
        <w:rPr>
          <w:rFonts w:asciiTheme="majorHAnsi" w:eastAsia="MS Mincho" w:hAnsiTheme="majorHAnsi" w:cstheme="majorHAnsi"/>
          <w:b/>
          <w:bCs/>
          <w:sz w:val="28"/>
          <w:lang w:val="en-US" w:eastAsia="ja-JP"/>
        </w:rPr>
      </w:pPr>
      <w:r w:rsidRPr="00155C60">
        <w:rPr>
          <w:rFonts w:ascii="Arial" w:eastAsiaTheme="minorEastAsia" w:hAnsi="Arial"/>
          <w:b/>
          <w:lang w:val="en-US" w:eastAsia="ja-JP"/>
        </w:rPr>
        <w:t>Reno, Nevada</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14-18</w:t>
      </w:r>
      <w:r w:rsidR="003976AE" w:rsidRPr="00155C60">
        <w:rPr>
          <w:rFonts w:ascii="Arial" w:eastAsiaTheme="minorEastAsia" w:hAnsi="Arial"/>
          <w:b/>
          <w:lang w:val="en-US" w:eastAsia="ja-JP"/>
        </w:rPr>
        <w:t xml:space="preserve"> </w:t>
      </w:r>
      <w:r w:rsidRPr="00155C60">
        <w:rPr>
          <w:rFonts w:ascii="Arial" w:eastAsiaTheme="minorEastAsia" w:hAnsi="Arial"/>
          <w:b/>
          <w:lang w:val="en-US" w:eastAsia="ja-JP"/>
        </w:rPr>
        <w:t>November</w:t>
      </w:r>
      <w:r w:rsidR="005D2035" w:rsidRPr="00155C60">
        <w:rPr>
          <w:rFonts w:ascii="Arial" w:hAnsi="Arial"/>
          <w:b/>
          <w:lang w:val="en-US" w:eastAsia="ja-JP"/>
        </w:rPr>
        <w:t>, 2016</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35602C">
        <w:rPr>
          <w:rFonts w:asciiTheme="majorHAnsi" w:eastAsia="MS Gothic" w:hAnsiTheme="majorHAnsi" w:cstheme="majorHAnsi"/>
          <w:noProof w:val="0"/>
          <w:sz w:val="24"/>
          <w:lang w:eastAsia="ja-JP"/>
        </w:rPr>
        <w:t xml:space="preserve">On </w:t>
      </w:r>
      <w:r w:rsidR="00E659C8">
        <w:rPr>
          <w:rFonts w:asciiTheme="majorHAnsi" w:eastAsia="MS Gothic" w:hAnsiTheme="majorHAnsi" w:cstheme="majorHAnsi"/>
          <w:noProof w:val="0"/>
          <w:sz w:val="24"/>
          <w:lang w:eastAsia="ja-JP"/>
        </w:rPr>
        <w:t xml:space="preserve">common </w:t>
      </w:r>
      <w:r w:rsidR="00DB4378">
        <w:rPr>
          <w:rFonts w:asciiTheme="majorHAnsi" w:eastAsia="MS Gothic" w:hAnsiTheme="majorHAnsi" w:cstheme="majorHAnsi"/>
          <w:noProof w:val="0"/>
          <w:sz w:val="24"/>
          <w:lang w:eastAsia="ja-JP"/>
        </w:rPr>
        <w:t>UL control</w:t>
      </w:r>
      <w:r w:rsidR="00E659C8">
        <w:rPr>
          <w:rFonts w:asciiTheme="majorHAnsi" w:eastAsia="MS Gothic" w:hAnsiTheme="majorHAnsi" w:cstheme="majorHAnsi"/>
          <w:noProof w:val="0"/>
          <w:sz w:val="24"/>
          <w:lang w:eastAsia="ja-JP"/>
        </w:rPr>
        <w:t xml:space="preserve"> design between DFT-S-OFDM and OFDM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B4378">
        <w:rPr>
          <w:rFonts w:asciiTheme="majorHAnsi" w:eastAsia="MS Gothic" w:hAnsiTheme="majorHAnsi" w:cstheme="majorHAnsi"/>
          <w:noProof w:val="0"/>
          <w:sz w:val="24"/>
        </w:rPr>
        <w:t>7.1.4.2</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CA6767" w:rsidRDefault="00CA6767" w:rsidP="001A52F4">
      <w:pPr>
        <w:ind w:firstLineChars="50" w:firstLine="120"/>
        <w:rPr>
          <w:lang w:val="en-US" w:eastAsia="ja-JP"/>
        </w:rPr>
      </w:pPr>
      <w:r>
        <w:rPr>
          <w:lang w:val="en-US" w:eastAsia="ja-JP"/>
        </w:rPr>
        <w:t xml:space="preserve">In the past meetings, decisions have been made concerning the NR waveform up to 40MHz, at least for </w:t>
      </w:r>
      <w:proofErr w:type="spellStart"/>
      <w:r>
        <w:rPr>
          <w:lang w:val="en-US" w:eastAsia="ja-JP"/>
        </w:rPr>
        <w:t>eMBB</w:t>
      </w:r>
      <w:proofErr w:type="spellEnd"/>
      <w:r>
        <w:rPr>
          <w:lang w:val="en-US" w:eastAsia="ja-JP"/>
        </w:rPr>
        <w:t xml:space="preserve">. </w:t>
      </w:r>
      <w:r w:rsidR="0035602C">
        <w:rPr>
          <w:lang w:val="en-US" w:eastAsia="ja-JP"/>
        </w:rPr>
        <w:t>I</w:t>
      </w:r>
      <w:r>
        <w:rPr>
          <w:lang w:val="en-US" w:eastAsia="ja-JP"/>
        </w:rPr>
        <w:t>n RAN1#86, it was decided that</w:t>
      </w:r>
      <w:r w:rsidR="00155C60">
        <w:rPr>
          <w:lang w:val="en-US" w:eastAsia="ja-JP"/>
        </w:rPr>
        <w:t xml:space="preserve"> </w:t>
      </w:r>
      <w:r w:rsidR="002B26A4">
        <w:rPr>
          <w:lang w:val="en-US" w:eastAsia="ja-JP"/>
        </w:rPr>
        <w:fldChar w:fldCharType="begin"/>
      </w:r>
      <w:r w:rsidR="00155C60">
        <w:rPr>
          <w:lang w:val="en-US" w:eastAsia="ja-JP"/>
        </w:rPr>
        <w:instrText xml:space="preserve"> REF _Ref461457447 \r \h </w:instrText>
      </w:r>
      <w:r w:rsidR="002B26A4">
        <w:rPr>
          <w:lang w:val="en-US" w:eastAsia="ja-JP"/>
        </w:rPr>
      </w:r>
      <w:r w:rsidR="002B26A4">
        <w:rPr>
          <w:lang w:val="en-US" w:eastAsia="ja-JP"/>
        </w:rPr>
        <w:fldChar w:fldCharType="separate"/>
      </w:r>
      <w:r w:rsidR="00155C60">
        <w:rPr>
          <w:lang w:val="en-US" w:eastAsia="ja-JP"/>
        </w:rPr>
        <w:t>[1]</w:t>
      </w:r>
      <w:r w:rsidR="002B26A4">
        <w:rPr>
          <w:lang w:val="en-US" w:eastAsia="ja-JP"/>
        </w:rPr>
        <w:fldChar w:fldCharType="end"/>
      </w:r>
      <w:r w:rsidR="00155C60">
        <w:rPr>
          <w:lang w:val="en-US" w:eastAsia="ja-JP"/>
        </w:rPr>
        <w:t xml:space="preserve">: </w:t>
      </w:r>
    </w:p>
    <w:p w:rsidR="00CA6767" w:rsidRDefault="0035602C" w:rsidP="000E1BEB">
      <w:pPr>
        <w:numPr>
          <w:ilvl w:val="1"/>
          <w:numId w:val="8"/>
        </w:numPr>
        <w:tabs>
          <w:tab w:val="clear" w:pos="1080"/>
          <w:tab w:val="num" w:pos="851"/>
        </w:tabs>
        <w:spacing w:after="0"/>
        <w:ind w:left="850" w:hanging="357"/>
        <w:rPr>
          <w:rFonts w:eastAsia="MS Mincho"/>
          <w:i/>
          <w:lang w:val="en-US" w:eastAsia="ja-JP"/>
        </w:rPr>
      </w:pPr>
      <w:r w:rsidRPr="0035602C">
        <w:rPr>
          <w:rFonts w:eastAsia="MS Mincho"/>
          <w:i/>
          <w:lang w:val="en-US" w:eastAsia="ja-JP"/>
        </w:rPr>
        <w:t xml:space="preserve">At least up to 40 GHz for </w:t>
      </w:r>
      <w:proofErr w:type="spellStart"/>
      <w:r w:rsidRPr="0035602C">
        <w:rPr>
          <w:rFonts w:eastAsia="MS Mincho"/>
          <w:i/>
          <w:lang w:val="en-US" w:eastAsia="ja-JP"/>
        </w:rPr>
        <w:t>eMBB</w:t>
      </w:r>
      <w:proofErr w:type="spellEnd"/>
      <w:r w:rsidRPr="0035602C">
        <w:rPr>
          <w:rFonts w:eastAsia="MS Mincho"/>
          <w:i/>
          <w:lang w:val="en-US" w:eastAsia="ja-JP"/>
        </w:rPr>
        <w:t xml:space="preserve"> and URLLC services, NR supports CP-OFDM based waveform</w:t>
      </w:r>
    </w:p>
    <w:p w:rsidR="00CA6767" w:rsidRPr="000E1BEB" w:rsidRDefault="0035602C" w:rsidP="00CA6767">
      <w:pPr>
        <w:numPr>
          <w:ilvl w:val="1"/>
          <w:numId w:val="8"/>
        </w:numPr>
        <w:tabs>
          <w:tab w:val="clear" w:pos="1080"/>
          <w:tab w:val="num" w:pos="851"/>
        </w:tabs>
        <w:ind w:left="851"/>
        <w:rPr>
          <w:lang w:val="en-US" w:eastAsia="ja-JP"/>
        </w:rPr>
      </w:pPr>
      <w:r w:rsidRPr="000E1BEB">
        <w:rPr>
          <w:rFonts w:eastAsia="MS Mincho"/>
          <w:i/>
          <w:lang w:val="en-US" w:eastAsia="ja-JP"/>
        </w:rPr>
        <w:t>From RAN1 perspective, spectral confinement technique(s) (e.g. filtering, windowing, etc.) for a waveform at the transmitter is transparent to the receiver</w:t>
      </w:r>
    </w:p>
    <w:p w:rsidR="00CA6767" w:rsidRDefault="00CA6767" w:rsidP="00B112AA">
      <w:pPr>
        <w:ind w:firstLine="120"/>
        <w:rPr>
          <w:lang w:val="en-US" w:eastAsia="ja-JP"/>
        </w:rPr>
      </w:pPr>
      <w:r>
        <w:rPr>
          <w:lang w:val="en-US" w:eastAsia="ja-JP"/>
        </w:rPr>
        <w:t>In RAN1#86b it was also decided that</w:t>
      </w:r>
      <w:r w:rsidR="00155C60">
        <w:rPr>
          <w:lang w:val="en-US" w:eastAsia="ja-JP"/>
        </w:rPr>
        <w:t xml:space="preserve"> </w:t>
      </w:r>
      <w:r w:rsidR="0035602C">
        <w:rPr>
          <w:lang w:val="en-US" w:eastAsia="ja-JP"/>
        </w:rPr>
        <w:t xml:space="preserve">a second waveform is supported in UL at least for </w:t>
      </w:r>
      <w:proofErr w:type="spellStart"/>
      <w:r w:rsidR="0035602C">
        <w:rPr>
          <w:lang w:val="en-US" w:eastAsia="ja-JP"/>
        </w:rPr>
        <w:t>eMBB</w:t>
      </w:r>
      <w:proofErr w:type="spellEnd"/>
      <w:r w:rsidR="0035602C">
        <w:rPr>
          <w:lang w:val="en-US" w:eastAsia="ja-JP"/>
        </w:rPr>
        <w:t xml:space="preserve"> data transmission </w:t>
      </w:r>
      <w:r w:rsidR="002B26A4">
        <w:rPr>
          <w:lang w:val="en-US" w:eastAsia="ja-JP"/>
        </w:rPr>
        <w:fldChar w:fldCharType="begin"/>
      </w:r>
      <w:r w:rsidR="00155C60">
        <w:rPr>
          <w:lang w:val="en-US" w:eastAsia="ja-JP"/>
        </w:rPr>
        <w:instrText xml:space="preserve"> REF _Ref461457493 \r \h </w:instrText>
      </w:r>
      <w:r w:rsidR="002B26A4">
        <w:rPr>
          <w:lang w:val="en-US" w:eastAsia="ja-JP"/>
        </w:rPr>
      </w:r>
      <w:r w:rsidR="002B26A4">
        <w:rPr>
          <w:lang w:val="en-US" w:eastAsia="ja-JP"/>
        </w:rPr>
        <w:fldChar w:fldCharType="separate"/>
      </w:r>
      <w:r w:rsidR="00155C60">
        <w:rPr>
          <w:lang w:val="en-US" w:eastAsia="ja-JP"/>
        </w:rPr>
        <w:t>[2]</w:t>
      </w:r>
      <w:r w:rsidR="002B26A4">
        <w:rPr>
          <w:lang w:val="en-US" w:eastAsia="ja-JP"/>
        </w:rPr>
        <w:fldChar w:fldCharType="end"/>
      </w:r>
      <w:r w:rsidR="00155C60">
        <w:rPr>
          <w:lang w:val="en-US" w:eastAsia="ja-JP"/>
        </w:rPr>
        <w:t>:</w:t>
      </w:r>
      <w:r>
        <w:rPr>
          <w:lang w:val="en-US" w:eastAsia="ja-JP"/>
        </w:rPr>
        <w:t xml:space="preserve"> </w:t>
      </w:r>
    </w:p>
    <w:p w:rsidR="0035602C" w:rsidRPr="0035602C" w:rsidRDefault="0035602C" w:rsidP="000E1BEB">
      <w:pPr>
        <w:numPr>
          <w:ilvl w:val="1"/>
          <w:numId w:val="8"/>
        </w:numPr>
        <w:tabs>
          <w:tab w:val="clear" w:pos="1080"/>
          <w:tab w:val="num" w:pos="851"/>
        </w:tabs>
        <w:spacing w:after="0"/>
        <w:ind w:left="850" w:hanging="357"/>
        <w:rPr>
          <w:rFonts w:eastAsia="MS Mincho"/>
          <w:i/>
          <w:lang w:val="en-US" w:eastAsia="ja-JP"/>
        </w:rPr>
      </w:pPr>
      <w:r w:rsidRPr="0035602C">
        <w:rPr>
          <w:rFonts w:eastAsia="MS Mincho"/>
          <w:i/>
          <w:lang w:val="en-US" w:eastAsia="ja-JP"/>
        </w:rPr>
        <w:t xml:space="preserve">NR Support DFT-S-OFDM based waveform complementary to CP-OFDM waveform, at least for </w:t>
      </w:r>
      <w:proofErr w:type="spellStart"/>
      <w:r w:rsidRPr="0035602C">
        <w:rPr>
          <w:rFonts w:eastAsia="MS Mincho"/>
          <w:i/>
          <w:lang w:val="en-US" w:eastAsia="ja-JP"/>
        </w:rPr>
        <w:t>eMBB</w:t>
      </w:r>
      <w:proofErr w:type="spellEnd"/>
      <w:r w:rsidRPr="0035602C">
        <w:rPr>
          <w:rFonts w:eastAsia="MS Mincho"/>
          <w:i/>
          <w:lang w:val="en-US" w:eastAsia="ja-JP"/>
        </w:rPr>
        <w:t xml:space="preserve"> uplink for up to 40GHz</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 xml:space="preserve">FFS additional low PAPR techniques </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CP-OFDM waveform can be used for a single-stream and multi-stream (i.e. MIMO) transmissions, while DFT-S-OFDM based waveform is limited to a single stream transmissions (targeting for link budget limited cases)</w:t>
      </w:r>
    </w:p>
    <w:p w:rsidR="0035602C" w:rsidRPr="0035602C" w:rsidRDefault="0035602C" w:rsidP="000E1BEB">
      <w:pPr>
        <w:numPr>
          <w:ilvl w:val="2"/>
          <w:numId w:val="8"/>
        </w:numPr>
        <w:spacing w:after="0"/>
        <w:ind w:left="1797" w:hanging="357"/>
        <w:rPr>
          <w:rFonts w:eastAsia="MS Mincho"/>
          <w:i/>
          <w:lang w:val="en-US" w:eastAsia="ja-JP"/>
        </w:rPr>
      </w:pPr>
      <w:r w:rsidRPr="0035602C">
        <w:rPr>
          <w:rFonts w:eastAsia="MS Mincho"/>
          <w:i/>
          <w:lang w:val="en-US" w:eastAsia="ja-JP"/>
        </w:rPr>
        <w:t>Network can decide and communicate to the UE which one of CP-OFDM and DFT-S-OFDM based waveforms to use</w:t>
      </w:r>
    </w:p>
    <w:p w:rsidR="0035602C" w:rsidRPr="000E1BEB" w:rsidRDefault="0035602C" w:rsidP="0035602C">
      <w:pPr>
        <w:numPr>
          <w:ilvl w:val="3"/>
          <w:numId w:val="8"/>
        </w:numPr>
        <w:rPr>
          <w:rFonts w:eastAsia="MS Mincho"/>
          <w:lang w:val="en-US" w:eastAsia="ja-JP"/>
        </w:rPr>
      </w:pPr>
      <w:r w:rsidRPr="000E1BEB">
        <w:rPr>
          <w:rFonts w:eastAsia="MS Mincho"/>
          <w:i/>
          <w:lang w:val="en-US" w:eastAsia="ja-JP"/>
        </w:rPr>
        <w:t>Note: both CP-OFDM and DFT-S-OFDM based waveforms are mandatory for UEs</w:t>
      </w:r>
    </w:p>
    <w:p w:rsidR="0035602C" w:rsidRDefault="0035602C" w:rsidP="0035602C">
      <w:pPr>
        <w:ind w:firstLine="120"/>
        <w:rPr>
          <w:lang w:val="en-US" w:eastAsia="ja-JP"/>
        </w:rPr>
      </w:pPr>
      <w:r>
        <w:rPr>
          <w:rFonts w:eastAsia="MS Mincho"/>
          <w:lang w:val="en-US" w:eastAsia="ja-JP"/>
        </w:rPr>
        <w:t xml:space="preserve">It was considered that for the support of DFT-S-OFDM as a second complementary UL waveform, some precautions need to be taken </w:t>
      </w:r>
      <w:r w:rsidR="002B26A4">
        <w:rPr>
          <w:lang w:val="en-US" w:eastAsia="ja-JP"/>
        </w:rPr>
        <w:fldChar w:fldCharType="begin"/>
      </w:r>
      <w:r>
        <w:rPr>
          <w:lang w:val="en-US" w:eastAsia="ja-JP"/>
        </w:rPr>
        <w:instrText xml:space="preserve"> REF _Ref461457493 \r \h </w:instrText>
      </w:r>
      <w:r w:rsidR="002B26A4">
        <w:rPr>
          <w:lang w:val="en-US" w:eastAsia="ja-JP"/>
        </w:rPr>
      </w:r>
      <w:r w:rsidR="002B26A4">
        <w:rPr>
          <w:lang w:val="en-US" w:eastAsia="ja-JP"/>
        </w:rPr>
        <w:fldChar w:fldCharType="separate"/>
      </w:r>
      <w:r>
        <w:rPr>
          <w:lang w:val="en-US" w:eastAsia="ja-JP"/>
        </w:rPr>
        <w:t>[2]</w:t>
      </w:r>
      <w:r w:rsidR="002B26A4">
        <w:rPr>
          <w:lang w:val="en-US" w:eastAsia="ja-JP"/>
        </w:rPr>
        <w:fldChar w:fldCharType="end"/>
      </w:r>
      <w:r>
        <w:rPr>
          <w:lang w:val="en-US" w:eastAsia="ja-JP"/>
        </w:rPr>
        <w:t xml:space="preserve">: </w:t>
      </w:r>
    </w:p>
    <w:p w:rsidR="00B112AA" w:rsidRDefault="0035602C" w:rsidP="0035602C">
      <w:pPr>
        <w:numPr>
          <w:ilvl w:val="1"/>
          <w:numId w:val="8"/>
        </w:numPr>
        <w:tabs>
          <w:tab w:val="clear" w:pos="1080"/>
          <w:tab w:val="num" w:pos="851"/>
        </w:tabs>
        <w:ind w:left="851"/>
        <w:rPr>
          <w:rFonts w:eastAsia="MS Mincho"/>
          <w:i/>
          <w:lang w:val="en-US" w:eastAsia="ja-JP"/>
        </w:rPr>
      </w:pPr>
      <w:r w:rsidRPr="0035602C">
        <w:rPr>
          <w:rFonts w:eastAsia="MS Mincho"/>
          <w:i/>
          <w:lang w:val="en-US" w:eastAsia="ja-JP"/>
        </w:rPr>
        <w:t>RAN1 should target for a common framework in designing CP-OFDM and DFT-S-OFDM based waveforms (without compromising CP-OFDM performance/complexity), e.g., control channels, RS, etc.</w:t>
      </w:r>
    </w:p>
    <w:p w:rsidR="00A11D18" w:rsidRDefault="006A6401" w:rsidP="00594FB9">
      <w:pPr>
        <w:pBdr>
          <w:bottom w:val="single" w:sz="6" w:space="1" w:color="auto"/>
        </w:pBdr>
        <w:ind w:firstLineChars="50" w:firstLine="120"/>
        <w:rPr>
          <w:lang w:val="en-US" w:eastAsia="ja-JP"/>
        </w:rPr>
      </w:pPr>
      <w:r w:rsidRPr="00857023">
        <w:rPr>
          <w:lang w:val="en-US" w:eastAsia="ja-JP"/>
        </w:rPr>
        <w:t>In this contribution</w:t>
      </w:r>
      <w:r w:rsidRPr="000F778A">
        <w:rPr>
          <w:lang w:val="en-US" w:eastAsia="ja-JP"/>
        </w:rPr>
        <w:t xml:space="preserve">, </w:t>
      </w:r>
      <w:r w:rsidR="008E117C">
        <w:rPr>
          <w:lang w:val="en-US" w:eastAsia="ja-JP"/>
        </w:rPr>
        <w:t xml:space="preserve">we </w:t>
      </w:r>
      <w:r w:rsidR="0035602C">
        <w:rPr>
          <w:lang w:val="en-US" w:eastAsia="ja-JP"/>
        </w:rPr>
        <w:t xml:space="preserve">investigate the need and feasibility of a common </w:t>
      </w:r>
      <w:r w:rsidR="00802D3A">
        <w:rPr>
          <w:lang w:val="en-US" w:eastAsia="ja-JP"/>
        </w:rPr>
        <w:t xml:space="preserve">framework in terms of </w:t>
      </w:r>
      <w:r w:rsidR="00DB4378">
        <w:rPr>
          <w:lang w:val="en-US" w:eastAsia="ja-JP"/>
        </w:rPr>
        <w:t xml:space="preserve">UL </w:t>
      </w:r>
      <w:r w:rsidR="0035602C">
        <w:rPr>
          <w:lang w:val="en-US" w:eastAsia="ja-JP"/>
        </w:rPr>
        <w:t xml:space="preserve">control </w:t>
      </w:r>
      <w:r w:rsidR="00DB4378">
        <w:rPr>
          <w:lang w:val="en-US" w:eastAsia="ja-JP"/>
        </w:rPr>
        <w:t>channel</w:t>
      </w:r>
      <w:r w:rsidR="0035602C">
        <w:rPr>
          <w:lang w:val="en-US" w:eastAsia="ja-JP"/>
        </w:rPr>
        <w:t xml:space="preserve"> between </w:t>
      </w:r>
      <w:r w:rsidR="00CA6767">
        <w:rPr>
          <w:lang w:val="en-US" w:eastAsia="ja-JP"/>
        </w:rPr>
        <w:t>DFT-s-OFDM</w:t>
      </w:r>
      <w:r w:rsidR="0035602C">
        <w:rPr>
          <w:lang w:val="en-US" w:eastAsia="ja-JP"/>
        </w:rPr>
        <w:t xml:space="preserve"> and OFDM</w:t>
      </w:r>
      <w:r w:rsidR="00CA6767">
        <w:rPr>
          <w:lang w:val="en-US" w:eastAsia="ja-JP"/>
        </w:rPr>
        <w:t xml:space="preserve">. </w:t>
      </w:r>
    </w:p>
    <w:p w:rsidR="00A060F9" w:rsidRDefault="00A060F9" w:rsidP="00594FB9">
      <w:pPr>
        <w:pBdr>
          <w:bottom w:val="single" w:sz="6" w:space="1" w:color="auto"/>
        </w:pBdr>
        <w:ind w:firstLineChars="50" w:firstLine="120"/>
        <w:rPr>
          <w:lang w:val="en-US" w:eastAsia="ja-JP"/>
        </w:rPr>
      </w:pPr>
    </w:p>
    <w:p w:rsidR="00EA0674" w:rsidRDefault="004A36D8" w:rsidP="004A36D8">
      <w:pPr>
        <w:pStyle w:val="Titre1"/>
        <w:rPr>
          <w:lang w:val="en-US"/>
        </w:rPr>
      </w:pPr>
      <w:r>
        <w:rPr>
          <w:lang w:val="en-US"/>
        </w:rPr>
        <w:t>Necessity of a common framework</w:t>
      </w:r>
    </w:p>
    <w:p w:rsidR="000E1BEB" w:rsidRDefault="000E1BEB" w:rsidP="004A36D8">
      <w:pPr>
        <w:rPr>
          <w:lang w:val="en-US" w:eastAsia="ja-JP"/>
        </w:rPr>
      </w:pPr>
      <w:r>
        <w:rPr>
          <w:lang w:val="en-US" w:eastAsia="ja-JP"/>
        </w:rPr>
        <w:t xml:space="preserve">From an implementation point of view, </w:t>
      </w:r>
      <w:proofErr w:type="spellStart"/>
      <w:r>
        <w:rPr>
          <w:lang w:val="en-US" w:eastAsia="ja-JP"/>
        </w:rPr>
        <w:t>DFTsOFDM</w:t>
      </w:r>
      <w:proofErr w:type="spellEnd"/>
      <w:r>
        <w:rPr>
          <w:lang w:val="en-US" w:eastAsia="ja-JP"/>
        </w:rPr>
        <w:t xml:space="preserve"> and OFDM waveforms are very similar, </w:t>
      </w:r>
      <w:proofErr w:type="spellStart"/>
      <w:r>
        <w:rPr>
          <w:lang w:val="en-US" w:eastAsia="ja-JP"/>
        </w:rPr>
        <w:t>DFTsOFDM</w:t>
      </w:r>
      <w:proofErr w:type="spellEnd"/>
      <w:r>
        <w:rPr>
          <w:lang w:val="en-US" w:eastAsia="ja-JP"/>
        </w:rPr>
        <w:t xml:space="preserve"> being a </w:t>
      </w:r>
      <w:proofErr w:type="spellStart"/>
      <w:r>
        <w:rPr>
          <w:lang w:val="en-US" w:eastAsia="ja-JP"/>
        </w:rPr>
        <w:t>precoded</w:t>
      </w:r>
      <w:proofErr w:type="spellEnd"/>
      <w:r>
        <w:rPr>
          <w:lang w:val="en-US" w:eastAsia="ja-JP"/>
        </w:rPr>
        <w:t xml:space="preserve"> version of OFDM, where the DFT </w:t>
      </w:r>
      <w:proofErr w:type="spellStart"/>
      <w:r>
        <w:rPr>
          <w:lang w:val="en-US" w:eastAsia="ja-JP"/>
        </w:rPr>
        <w:t>precoding</w:t>
      </w:r>
      <w:proofErr w:type="spellEnd"/>
      <w:r>
        <w:rPr>
          <w:lang w:val="en-US" w:eastAsia="ja-JP"/>
        </w:rPr>
        <w:t xml:space="preserve"> has the property of reducing the PAPR. This property was considered important especially for link-budget limited users (e.g. cell-edge users). </w:t>
      </w:r>
    </w:p>
    <w:p w:rsidR="004A36D8" w:rsidRDefault="000E1BEB" w:rsidP="004A36D8">
      <w:pPr>
        <w:rPr>
          <w:lang w:val="en-US" w:eastAsia="ja-JP"/>
        </w:rPr>
      </w:pPr>
      <w:r>
        <w:rPr>
          <w:lang w:val="en-US" w:eastAsia="ja-JP"/>
        </w:rPr>
        <w:t xml:space="preserve">Having a common framework between </w:t>
      </w:r>
      <w:proofErr w:type="spellStart"/>
      <w:r>
        <w:rPr>
          <w:lang w:val="en-US" w:eastAsia="ja-JP"/>
        </w:rPr>
        <w:t>DFTsOFDM</w:t>
      </w:r>
      <w:proofErr w:type="spellEnd"/>
      <w:r>
        <w:rPr>
          <w:lang w:val="en-US" w:eastAsia="ja-JP"/>
        </w:rPr>
        <w:t xml:space="preserve"> and OFDM simplifies the specification effort and common design should be used whenever it does not engender any performance degradation, or when it can enable performance gain through, e.g., interference cancellation/mitigation methods. Nevertheless, </w:t>
      </w:r>
      <w:r>
        <w:rPr>
          <w:lang w:val="en-US" w:eastAsia="ja-JP"/>
        </w:rPr>
        <w:lastRenderedPageBreak/>
        <w:t>simplifying the specification effort should not compromise the system performance in the cases where there is no clear need of commonality.</w:t>
      </w:r>
    </w:p>
    <w:p w:rsidR="001E637E" w:rsidRDefault="001E637E">
      <w:pPr>
        <w:pBdr>
          <w:bottom w:val="single" w:sz="6" w:space="1" w:color="auto"/>
        </w:pBdr>
        <w:rPr>
          <w:i/>
          <w:lang w:eastAsia="ja-JP"/>
        </w:rPr>
      </w:pPr>
    </w:p>
    <w:p w:rsidR="00155C60" w:rsidRDefault="00E659C8" w:rsidP="002C13C7">
      <w:pPr>
        <w:pStyle w:val="Titre1"/>
        <w:spacing w:line="360" w:lineRule="auto"/>
        <w:rPr>
          <w:rFonts w:asciiTheme="majorHAnsi" w:hAnsiTheme="majorHAnsi" w:cstheme="majorHAnsi"/>
          <w:lang w:val="en-US"/>
        </w:rPr>
      </w:pPr>
      <w:r>
        <w:rPr>
          <w:rFonts w:asciiTheme="majorHAnsi" w:hAnsiTheme="majorHAnsi" w:cstheme="majorHAnsi"/>
          <w:lang w:val="en-US"/>
        </w:rPr>
        <w:t xml:space="preserve">Common framework in terms of </w:t>
      </w:r>
      <w:r w:rsidR="00DB4378">
        <w:rPr>
          <w:rFonts w:asciiTheme="majorHAnsi" w:hAnsiTheme="majorHAnsi" w:cstheme="majorHAnsi"/>
          <w:lang w:val="en-US"/>
        </w:rPr>
        <w:t xml:space="preserve">UL </w:t>
      </w:r>
      <w:r>
        <w:rPr>
          <w:rFonts w:asciiTheme="majorHAnsi" w:hAnsiTheme="majorHAnsi" w:cstheme="majorHAnsi"/>
          <w:lang w:val="en-US"/>
        </w:rPr>
        <w:t>control channel</w:t>
      </w:r>
    </w:p>
    <w:p w:rsidR="00A060F9" w:rsidRPr="00A060F9" w:rsidRDefault="00A060F9" w:rsidP="00A060F9">
      <w:pPr>
        <w:rPr>
          <w:lang w:val="en-US" w:eastAsia="ja-JP"/>
        </w:rPr>
      </w:pPr>
      <w:r>
        <w:rPr>
          <w:lang w:val="en-US" w:eastAsia="ja-JP"/>
        </w:rPr>
        <w:t xml:space="preserve">In the last RAN1#86b meeting, the following was decided </w:t>
      </w:r>
      <w:r w:rsidR="002B26A4">
        <w:rPr>
          <w:lang w:val="en-US" w:eastAsia="ja-JP"/>
        </w:rPr>
        <w:fldChar w:fldCharType="begin"/>
      </w:r>
      <w:r>
        <w:rPr>
          <w:lang w:val="en-US" w:eastAsia="ja-JP"/>
        </w:rPr>
        <w:instrText xml:space="preserve"> REF _Ref461457493 \r \h </w:instrText>
      </w:r>
      <w:r w:rsidR="002B26A4">
        <w:rPr>
          <w:lang w:val="en-US" w:eastAsia="ja-JP"/>
        </w:rPr>
      </w:r>
      <w:r w:rsidR="002B26A4">
        <w:rPr>
          <w:lang w:val="en-US" w:eastAsia="ja-JP"/>
        </w:rPr>
        <w:fldChar w:fldCharType="separate"/>
      </w:r>
      <w:r>
        <w:rPr>
          <w:lang w:val="en-US" w:eastAsia="ja-JP"/>
        </w:rPr>
        <w:t>[2]</w:t>
      </w:r>
      <w:r w:rsidR="002B26A4">
        <w:rPr>
          <w:lang w:val="en-US" w:eastAsia="ja-JP"/>
        </w:rPr>
        <w:fldChar w:fldCharType="end"/>
      </w:r>
      <w:r>
        <w:rPr>
          <w:lang w:val="en-US" w:eastAsia="ja-JP"/>
        </w:rPr>
        <w:t xml:space="preserve"> concerning UL control channel design</w:t>
      </w:r>
    </w:p>
    <w:p w:rsidR="003B5AB9" w:rsidRPr="00A060F9" w:rsidRDefault="003B5AB9" w:rsidP="003B5AB9">
      <w:pPr>
        <w:numPr>
          <w:ilvl w:val="0"/>
          <w:numId w:val="22"/>
        </w:numPr>
        <w:spacing w:after="0"/>
        <w:jc w:val="left"/>
        <w:rPr>
          <w:rFonts w:eastAsia="MS Mincho"/>
          <w:i/>
          <w:lang w:val="en-US" w:eastAsia="ja-JP"/>
        </w:rPr>
      </w:pPr>
      <w:r w:rsidRPr="00A060F9">
        <w:rPr>
          <w:rFonts w:eastAsia="MS Mincho"/>
          <w:i/>
          <w:lang w:val="en-US" w:eastAsia="ja-JP"/>
        </w:rPr>
        <w:t>Study at least the following operations to be supported in NR, from a single UE perspective</w:t>
      </w:r>
    </w:p>
    <w:p w:rsidR="003B5AB9" w:rsidRPr="00A060F9" w:rsidRDefault="003B5AB9" w:rsidP="003B5AB9">
      <w:pPr>
        <w:numPr>
          <w:ilvl w:val="1"/>
          <w:numId w:val="22"/>
        </w:numPr>
        <w:spacing w:after="0"/>
        <w:jc w:val="left"/>
        <w:rPr>
          <w:rFonts w:eastAsia="MS Mincho"/>
          <w:i/>
          <w:lang w:val="en-US" w:eastAsia="ja-JP"/>
        </w:rPr>
      </w:pPr>
      <w:r w:rsidRPr="00A060F9">
        <w:rPr>
          <w:rFonts w:eastAsia="MS Mincho"/>
          <w:i/>
          <w:lang w:val="en-US" w:eastAsia="ja-JP"/>
        </w:rPr>
        <w:t xml:space="preserve">Case 1: UL data and UCI are </w:t>
      </w:r>
      <w:proofErr w:type="spellStart"/>
      <w:r w:rsidRPr="00A060F9">
        <w:rPr>
          <w:rFonts w:eastAsia="MS Mincho"/>
          <w:i/>
          <w:lang w:val="en-US" w:eastAsia="ja-JP"/>
        </w:rPr>
        <w:t>FDMed</w:t>
      </w:r>
      <w:proofErr w:type="spellEnd"/>
      <w:r w:rsidRPr="00A060F9">
        <w:rPr>
          <w:rFonts w:eastAsia="MS Mincho"/>
          <w:i/>
          <w:lang w:val="en-US" w:eastAsia="ja-JP"/>
        </w:rPr>
        <w:t xml:space="preserve"> whe</w:t>
      </w:r>
      <w:r w:rsidR="00A060F9">
        <w:rPr>
          <w:rFonts w:eastAsia="MS Mincho"/>
          <w:i/>
          <w:lang w:val="en-US" w:eastAsia="ja-JP"/>
        </w:rPr>
        <w:t>re the resource for UCI is not</w:t>
      </w:r>
      <w:r w:rsidRPr="00A060F9">
        <w:rPr>
          <w:rFonts w:eastAsia="MS Mincho"/>
          <w:i/>
          <w:lang w:val="en-US" w:eastAsia="ja-JP"/>
        </w:rPr>
        <w:t xml:space="preserve"> a part of the resource allocated for UL data </w:t>
      </w:r>
    </w:p>
    <w:p w:rsidR="003B5AB9" w:rsidRPr="00A060F9" w:rsidRDefault="003B5AB9" w:rsidP="003B5AB9">
      <w:pPr>
        <w:numPr>
          <w:ilvl w:val="1"/>
          <w:numId w:val="22"/>
        </w:numPr>
        <w:spacing w:after="0"/>
        <w:jc w:val="left"/>
        <w:rPr>
          <w:rFonts w:eastAsia="MS Mincho"/>
          <w:i/>
          <w:lang w:val="en-US" w:eastAsia="ja-JP"/>
        </w:rPr>
      </w:pPr>
      <w:r w:rsidRPr="00A060F9">
        <w:rPr>
          <w:rFonts w:eastAsia="MS Mincho"/>
          <w:i/>
          <w:lang w:val="en-US" w:eastAsia="ja-JP"/>
        </w:rPr>
        <w:t xml:space="preserve">Case 2: UL data and UCI are </w:t>
      </w:r>
      <w:proofErr w:type="spellStart"/>
      <w:r w:rsidRPr="00A060F9">
        <w:rPr>
          <w:rFonts w:eastAsia="MS Mincho"/>
          <w:i/>
          <w:lang w:val="en-US" w:eastAsia="ja-JP"/>
        </w:rPr>
        <w:t>TDMed</w:t>
      </w:r>
      <w:proofErr w:type="spellEnd"/>
      <w:r w:rsidRPr="00A060F9">
        <w:rPr>
          <w:rFonts w:eastAsia="MS Mincho"/>
          <w:i/>
          <w:lang w:val="en-US" w:eastAsia="ja-JP"/>
        </w:rPr>
        <w:t xml:space="preserve"> wher</w:t>
      </w:r>
      <w:r w:rsidR="00A060F9">
        <w:rPr>
          <w:rFonts w:eastAsia="MS Mincho"/>
          <w:i/>
          <w:lang w:val="en-US" w:eastAsia="ja-JP"/>
        </w:rPr>
        <w:t xml:space="preserve">e the resource for UCI is not </w:t>
      </w:r>
      <w:r w:rsidRPr="00A060F9">
        <w:rPr>
          <w:rFonts w:eastAsia="MS Mincho"/>
          <w:i/>
          <w:lang w:val="en-US" w:eastAsia="ja-JP"/>
        </w:rPr>
        <w:t xml:space="preserve">a part of the resource allocated for UL data </w:t>
      </w:r>
    </w:p>
    <w:p w:rsidR="003B5AB9" w:rsidRDefault="003B5AB9" w:rsidP="003B5AB9">
      <w:pPr>
        <w:numPr>
          <w:ilvl w:val="1"/>
          <w:numId w:val="22"/>
        </w:numPr>
        <w:spacing w:after="0"/>
        <w:jc w:val="left"/>
        <w:rPr>
          <w:rFonts w:eastAsia="MS Mincho"/>
          <w:i/>
          <w:lang w:val="en-US" w:eastAsia="ja-JP"/>
        </w:rPr>
      </w:pPr>
      <w:r w:rsidRPr="00A060F9">
        <w:rPr>
          <w:rFonts w:eastAsia="MS Mincho"/>
          <w:i/>
          <w:lang w:val="en-US" w:eastAsia="ja-JP"/>
        </w:rPr>
        <w:t>Case 3: UL data and UCI are multiplexed</w:t>
      </w:r>
      <w:r w:rsidR="00A060F9">
        <w:rPr>
          <w:rFonts w:eastAsia="MS Mincho"/>
          <w:i/>
          <w:lang w:val="en-US" w:eastAsia="ja-JP"/>
        </w:rPr>
        <w:t xml:space="preserve"> where the resource for UCI is </w:t>
      </w:r>
      <w:r w:rsidRPr="00A060F9">
        <w:rPr>
          <w:rFonts w:eastAsia="MS Mincho"/>
          <w:i/>
          <w:lang w:val="en-US" w:eastAsia="ja-JP"/>
        </w:rPr>
        <w:t>a part of the resource allocated for UL data</w:t>
      </w:r>
    </w:p>
    <w:p w:rsidR="00A060F9" w:rsidRPr="00A060F9" w:rsidRDefault="00A060F9" w:rsidP="00A060F9">
      <w:pPr>
        <w:spacing w:after="0"/>
        <w:jc w:val="left"/>
        <w:rPr>
          <w:rFonts w:eastAsia="MS Mincho"/>
          <w:i/>
          <w:lang w:val="en-US" w:eastAsia="ja-JP"/>
        </w:rPr>
      </w:pPr>
    </w:p>
    <w:p w:rsidR="003B5AB9" w:rsidRDefault="00A060F9" w:rsidP="006E09F3">
      <w:pPr>
        <w:rPr>
          <w:lang w:val="en-US" w:eastAsia="ja-JP"/>
        </w:rPr>
      </w:pPr>
      <w:r w:rsidRPr="00A060F9">
        <w:rPr>
          <w:lang w:val="en-US" w:eastAsia="ja-JP"/>
        </w:rPr>
        <w:t>Upli</w:t>
      </w:r>
      <w:r>
        <w:rPr>
          <w:lang w:val="en-US" w:eastAsia="ja-JP"/>
        </w:rPr>
        <w:t>nk transmission is known to be the bottleneck for cell coverage. Control transmission is more critical than data transmission. For good coverage properties, low PAPR during PUCCH transmission is important especially in link budget limited scenarios.</w:t>
      </w:r>
    </w:p>
    <w:p w:rsidR="00A060F9" w:rsidRDefault="00A060F9" w:rsidP="006E09F3">
      <w:pPr>
        <w:rPr>
          <w:lang w:val="en-US" w:eastAsia="ja-JP"/>
        </w:rPr>
      </w:pPr>
      <w:r>
        <w:rPr>
          <w:lang w:val="en-US" w:eastAsia="ja-JP"/>
        </w:rPr>
        <w:t xml:space="preserve">In NR, it is considered that at least two ways of transmissions are supported for NR UL control, a short and a long duration </w:t>
      </w:r>
      <w:r w:rsidR="002B26A4">
        <w:rPr>
          <w:lang w:val="en-US" w:eastAsia="ja-JP"/>
        </w:rPr>
        <w:fldChar w:fldCharType="begin"/>
      </w:r>
      <w:r>
        <w:rPr>
          <w:lang w:val="en-US" w:eastAsia="ja-JP"/>
        </w:rPr>
        <w:instrText xml:space="preserve"> REF _Ref461457493 \r \h </w:instrText>
      </w:r>
      <w:r w:rsidR="002B26A4">
        <w:rPr>
          <w:lang w:val="en-US" w:eastAsia="ja-JP"/>
        </w:rPr>
      </w:r>
      <w:r w:rsidR="002B26A4">
        <w:rPr>
          <w:lang w:val="en-US" w:eastAsia="ja-JP"/>
        </w:rPr>
        <w:fldChar w:fldCharType="separate"/>
      </w:r>
      <w:r>
        <w:rPr>
          <w:lang w:val="en-US" w:eastAsia="ja-JP"/>
        </w:rPr>
        <w:t>[2]</w:t>
      </w:r>
      <w:r w:rsidR="002B26A4">
        <w:rPr>
          <w:lang w:val="en-US" w:eastAsia="ja-JP"/>
        </w:rPr>
        <w:fldChar w:fldCharType="end"/>
      </w:r>
      <w:r>
        <w:rPr>
          <w:lang w:val="en-US" w:eastAsia="ja-JP"/>
        </w:rPr>
        <w:t xml:space="preserve">. </w:t>
      </w:r>
    </w:p>
    <w:p w:rsidR="00A060F9" w:rsidRDefault="00A060F9" w:rsidP="006E09F3">
      <w:pPr>
        <w:rPr>
          <w:lang w:val="en-US" w:eastAsia="ja-JP"/>
        </w:rPr>
      </w:pPr>
      <w:r>
        <w:rPr>
          <w:lang w:val="en-US" w:eastAsia="ja-JP"/>
        </w:rPr>
        <w:t xml:space="preserve">A short duration (1 or 2 OFDM symbols at the end of a slot) enables low latency services with very short delay requirements. UL data and UCI </w:t>
      </w:r>
      <w:r w:rsidR="00DB4378">
        <w:rPr>
          <w:lang w:val="en-US" w:eastAsia="ja-JP"/>
        </w:rPr>
        <w:t>can be</w:t>
      </w:r>
      <w:r>
        <w:rPr>
          <w:lang w:val="en-US" w:eastAsia="ja-JP"/>
        </w:rPr>
        <w:t xml:space="preserve"> </w:t>
      </w:r>
      <w:proofErr w:type="spellStart"/>
      <w:r>
        <w:rPr>
          <w:lang w:val="en-US" w:eastAsia="ja-JP"/>
        </w:rPr>
        <w:t>TDMed</w:t>
      </w:r>
      <w:proofErr w:type="spellEnd"/>
      <w:r>
        <w:rPr>
          <w:lang w:val="en-US" w:eastAsia="ja-JP"/>
        </w:rPr>
        <w:t xml:space="preserve"> regardless of the configured waveform for data transmission. A unified design for short duration PUCCH is desirable. PUCCH payload will be small compared to PUSCH payload, and distributed PUCCH mapping or frequency-domain scalable PUCCH design </w:t>
      </w:r>
      <w:r w:rsidR="00DB4378">
        <w:rPr>
          <w:lang w:val="en-US" w:eastAsia="ja-JP"/>
        </w:rPr>
        <w:t xml:space="preserve">(with variable number of PRBs used by PUCCH transmission) </w:t>
      </w:r>
      <w:r>
        <w:rPr>
          <w:lang w:val="en-US" w:eastAsia="ja-JP"/>
        </w:rPr>
        <w:t>can achieve frequency diversity</w:t>
      </w:r>
      <w:r w:rsidRPr="00A060F9">
        <w:rPr>
          <w:lang w:val="en-US" w:eastAsia="ja-JP"/>
        </w:rPr>
        <w:t xml:space="preserve"> </w:t>
      </w:r>
      <w:r>
        <w:rPr>
          <w:lang w:val="en-US" w:eastAsia="ja-JP"/>
        </w:rPr>
        <w:t>gain. PUCCH can also use higher subcarrier spacing than PUSCH allowing fitting several PUCCH symbols within the duration of a PUSCH OFDM symbol. Such an approach can enable PUCCH RS/PUCCH payload TDM and/or frequency diversity gain</w:t>
      </w:r>
      <w:r w:rsidR="00DB4378">
        <w:rPr>
          <w:lang w:val="en-US" w:eastAsia="ja-JP"/>
        </w:rPr>
        <w:t xml:space="preserve"> (larger frequency span due to larger SCS, possibility of frequency hopping between the pairs of PUCCH symbols, etc)</w:t>
      </w:r>
      <w:r>
        <w:rPr>
          <w:lang w:val="en-US" w:eastAsia="ja-JP"/>
        </w:rPr>
        <w:t>.</w:t>
      </w:r>
    </w:p>
    <w:p w:rsidR="00A060F9" w:rsidRDefault="00A060F9" w:rsidP="006E09F3">
      <w:pPr>
        <w:rPr>
          <w:lang w:val="en-US" w:eastAsia="ja-JP"/>
        </w:rPr>
      </w:pPr>
      <w:r w:rsidRPr="00A060F9">
        <w:rPr>
          <w:b/>
          <w:lang w:val="en-US" w:eastAsia="ja-JP"/>
        </w:rPr>
        <w:t>Proposal</w:t>
      </w:r>
      <w:r>
        <w:rPr>
          <w:lang w:val="en-US" w:eastAsia="ja-JP"/>
        </w:rPr>
        <w:t xml:space="preserve"> </w:t>
      </w:r>
      <w:r w:rsidR="00DB4378">
        <w:rPr>
          <w:b/>
          <w:lang w:val="en-US" w:eastAsia="ja-JP"/>
        </w:rPr>
        <w:t>1</w:t>
      </w:r>
      <w:r>
        <w:rPr>
          <w:lang w:val="en-US" w:eastAsia="ja-JP"/>
        </w:rPr>
        <w:t xml:space="preserve">: </w:t>
      </w:r>
      <w:r w:rsidRPr="00A060F9">
        <w:rPr>
          <w:i/>
          <w:lang w:val="en-US" w:eastAsia="ja-JP"/>
        </w:rPr>
        <w:t>Support Case 2 for short duration UL control channel</w:t>
      </w:r>
      <w:r>
        <w:rPr>
          <w:lang w:val="en-US" w:eastAsia="ja-JP"/>
        </w:rPr>
        <w:t>.</w:t>
      </w:r>
    </w:p>
    <w:p w:rsidR="00A060F9" w:rsidRDefault="00A060F9" w:rsidP="006E09F3">
      <w:pPr>
        <w:rPr>
          <w:lang w:val="en-US" w:eastAsia="ja-JP"/>
        </w:rPr>
      </w:pPr>
      <w:r w:rsidRPr="00A060F9">
        <w:rPr>
          <w:b/>
          <w:lang w:val="en-US" w:eastAsia="ja-JP"/>
        </w:rPr>
        <w:t>Proposal</w:t>
      </w:r>
      <w:r>
        <w:rPr>
          <w:lang w:val="en-US" w:eastAsia="ja-JP"/>
        </w:rPr>
        <w:t xml:space="preserve"> </w:t>
      </w:r>
      <w:r w:rsidR="00DB4378">
        <w:rPr>
          <w:b/>
          <w:lang w:val="en-US" w:eastAsia="ja-JP"/>
        </w:rPr>
        <w:t>2</w:t>
      </w:r>
      <w:r>
        <w:rPr>
          <w:lang w:val="en-US" w:eastAsia="ja-JP"/>
        </w:rPr>
        <w:t xml:space="preserve">: </w:t>
      </w:r>
      <w:r>
        <w:rPr>
          <w:i/>
          <w:lang w:val="en-US" w:eastAsia="ja-JP"/>
        </w:rPr>
        <w:t xml:space="preserve">Aim for low PAPR short </w:t>
      </w:r>
      <w:r w:rsidRPr="00A060F9">
        <w:rPr>
          <w:i/>
          <w:lang w:val="en-US" w:eastAsia="ja-JP"/>
        </w:rPr>
        <w:t>UL control channel</w:t>
      </w:r>
      <w:r>
        <w:rPr>
          <w:i/>
          <w:lang w:val="en-US" w:eastAsia="ja-JP"/>
        </w:rPr>
        <w:t xml:space="preserve"> with unified design between users configured with different waveforms</w:t>
      </w:r>
      <w:r>
        <w:rPr>
          <w:lang w:val="en-US" w:eastAsia="ja-JP"/>
        </w:rPr>
        <w:t>.</w:t>
      </w:r>
    </w:p>
    <w:p w:rsidR="00DB4378" w:rsidRDefault="00A060F9" w:rsidP="006E09F3">
      <w:pPr>
        <w:rPr>
          <w:lang w:val="en-US" w:eastAsia="ja-JP"/>
        </w:rPr>
      </w:pPr>
      <w:r>
        <w:rPr>
          <w:lang w:val="en-US" w:eastAsia="ja-JP"/>
        </w:rPr>
        <w:t xml:space="preserve">A long duration UL control channel was agreed to be supported to improve coverage. This long PUCCH will span for example over all the OFDM symbols in the UL part of a slot. Long duration PUCCH targeted for coverage improvement should thus have low PAPR. </w:t>
      </w:r>
      <w:r w:rsidR="00DB4378">
        <w:rPr>
          <w:lang w:val="en-US" w:eastAsia="ja-JP"/>
        </w:rPr>
        <w:t xml:space="preserve">Long PUCCH (targeted for coverage improvement) +PUSCH simultaneous transmission should not degrade the PAPR especially with link budget limited users it is targeted for. Case 1 should be avoided for UEs configured with </w:t>
      </w:r>
      <w:proofErr w:type="spellStart"/>
      <w:r w:rsidR="00DB4378">
        <w:rPr>
          <w:lang w:val="en-US" w:eastAsia="ja-JP"/>
        </w:rPr>
        <w:t>DFTsOFDM</w:t>
      </w:r>
      <w:proofErr w:type="spellEnd"/>
      <w:r w:rsidR="00DB4378">
        <w:rPr>
          <w:lang w:val="en-US" w:eastAsia="ja-JP"/>
        </w:rPr>
        <w:t xml:space="preserve"> if it results in PAPR degradation.</w:t>
      </w:r>
    </w:p>
    <w:p w:rsidR="00A060F9" w:rsidRDefault="00A060F9" w:rsidP="006E09F3">
      <w:pPr>
        <w:rPr>
          <w:lang w:val="en-US" w:eastAsia="ja-JP"/>
        </w:rPr>
      </w:pPr>
      <w:r>
        <w:rPr>
          <w:lang w:val="en-US" w:eastAsia="ja-JP"/>
        </w:rPr>
        <w:t xml:space="preserve">In the absence of PUSCH transmission, low-PAPR </w:t>
      </w:r>
      <w:r w:rsidR="003B41A8">
        <w:rPr>
          <w:lang w:val="en-US" w:eastAsia="ja-JP"/>
        </w:rPr>
        <w:t xml:space="preserve">waveform </w:t>
      </w:r>
      <w:r>
        <w:rPr>
          <w:lang w:val="en-US" w:eastAsia="ja-JP"/>
        </w:rPr>
        <w:t xml:space="preserve">should be used </w:t>
      </w:r>
      <w:r w:rsidR="003B41A8">
        <w:rPr>
          <w:lang w:val="en-US" w:eastAsia="ja-JP"/>
        </w:rPr>
        <w:t>for PUCCH, possibly with transmit diversity techniques when needed</w:t>
      </w:r>
      <w:r>
        <w:rPr>
          <w:lang w:val="en-US" w:eastAsia="ja-JP"/>
        </w:rPr>
        <w:t xml:space="preserve">. In the presence of PUSCH transmission, PUCCH </w:t>
      </w:r>
      <w:r w:rsidR="00DB4378">
        <w:rPr>
          <w:lang w:val="en-US" w:eastAsia="ja-JP"/>
        </w:rPr>
        <w:t xml:space="preserve">transmission embedded in </w:t>
      </w:r>
      <w:r>
        <w:rPr>
          <w:lang w:val="en-US" w:eastAsia="ja-JP"/>
        </w:rPr>
        <w:t xml:space="preserve">PUSCH transmission (Case 3) is an interesting solution regardless of the waveform configured for PUSCH transmission, since it allows several benefits, such as low control channel overhead, minimization of dedicated resources, etc. </w:t>
      </w:r>
    </w:p>
    <w:p w:rsidR="00A060F9" w:rsidRDefault="00A060F9" w:rsidP="00A060F9">
      <w:pPr>
        <w:rPr>
          <w:lang w:val="en-US" w:eastAsia="ja-JP"/>
        </w:rPr>
      </w:pPr>
      <w:r w:rsidRPr="00A060F9">
        <w:rPr>
          <w:b/>
          <w:lang w:val="en-US" w:eastAsia="ja-JP"/>
        </w:rPr>
        <w:t>Proposal</w:t>
      </w:r>
      <w:r>
        <w:rPr>
          <w:lang w:val="en-US" w:eastAsia="ja-JP"/>
        </w:rPr>
        <w:t xml:space="preserve"> </w:t>
      </w:r>
      <w:r w:rsidR="00DB4378">
        <w:rPr>
          <w:b/>
          <w:lang w:val="en-US" w:eastAsia="ja-JP"/>
        </w:rPr>
        <w:t>3</w:t>
      </w:r>
      <w:r>
        <w:rPr>
          <w:lang w:val="en-US" w:eastAsia="ja-JP"/>
        </w:rPr>
        <w:t xml:space="preserve">: </w:t>
      </w:r>
      <w:r w:rsidR="00172709" w:rsidRPr="00172709">
        <w:rPr>
          <w:i/>
          <w:lang w:val="en-US" w:eastAsia="ja-JP"/>
        </w:rPr>
        <w:t>For simultaneous UL data and UL control transmission</w:t>
      </w:r>
      <w:r w:rsidR="00172709">
        <w:rPr>
          <w:lang w:val="en-US" w:eastAsia="ja-JP"/>
        </w:rPr>
        <w:t xml:space="preserve"> </w:t>
      </w:r>
      <w:r w:rsidR="00172709">
        <w:rPr>
          <w:i/>
          <w:lang w:val="en-US" w:eastAsia="ja-JP"/>
        </w:rPr>
        <w:t>s</w:t>
      </w:r>
      <w:r w:rsidRPr="00A060F9">
        <w:rPr>
          <w:i/>
          <w:lang w:val="en-US" w:eastAsia="ja-JP"/>
        </w:rPr>
        <w:t>upport C</w:t>
      </w:r>
      <w:r>
        <w:rPr>
          <w:i/>
          <w:lang w:val="en-US" w:eastAsia="ja-JP"/>
        </w:rPr>
        <w:t>ase 3</w:t>
      </w:r>
      <w:r w:rsidRPr="00A060F9">
        <w:rPr>
          <w:i/>
          <w:lang w:val="en-US" w:eastAsia="ja-JP"/>
        </w:rPr>
        <w:t xml:space="preserve"> for </w:t>
      </w:r>
      <w:r>
        <w:rPr>
          <w:i/>
          <w:lang w:val="en-US" w:eastAsia="ja-JP"/>
        </w:rPr>
        <w:t>long</w:t>
      </w:r>
      <w:r w:rsidRPr="00A060F9">
        <w:rPr>
          <w:i/>
          <w:lang w:val="en-US" w:eastAsia="ja-JP"/>
        </w:rPr>
        <w:t xml:space="preserve"> duration UL control channel</w:t>
      </w:r>
      <w:r w:rsidR="00172709">
        <w:rPr>
          <w:i/>
          <w:lang w:val="en-US" w:eastAsia="ja-JP"/>
        </w:rPr>
        <w:t xml:space="preserve"> regardless of the waveform configured for UL data transmission</w:t>
      </w:r>
      <w:r>
        <w:rPr>
          <w:lang w:val="en-US" w:eastAsia="ja-JP"/>
        </w:rPr>
        <w:t>.</w:t>
      </w:r>
    </w:p>
    <w:p w:rsidR="00A060F9" w:rsidRDefault="00172709" w:rsidP="00A060F9">
      <w:pPr>
        <w:rPr>
          <w:lang w:val="en-US" w:eastAsia="ja-JP"/>
        </w:rPr>
      </w:pPr>
      <w:r w:rsidRPr="00A060F9">
        <w:rPr>
          <w:b/>
          <w:lang w:val="en-US" w:eastAsia="ja-JP"/>
        </w:rPr>
        <w:t>Proposal</w:t>
      </w:r>
      <w:r>
        <w:rPr>
          <w:lang w:val="en-US" w:eastAsia="ja-JP"/>
        </w:rPr>
        <w:t xml:space="preserve"> </w:t>
      </w:r>
      <w:r w:rsidR="00DB4378">
        <w:rPr>
          <w:b/>
          <w:lang w:val="en-US" w:eastAsia="ja-JP"/>
        </w:rPr>
        <w:t>4</w:t>
      </w:r>
      <w:r>
        <w:rPr>
          <w:lang w:val="en-US" w:eastAsia="ja-JP"/>
        </w:rPr>
        <w:t xml:space="preserve">: </w:t>
      </w:r>
      <w:r>
        <w:rPr>
          <w:i/>
          <w:lang w:val="en-US" w:eastAsia="ja-JP"/>
        </w:rPr>
        <w:t xml:space="preserve">Support </w:t>
      </w:r>
      <w:proofErr w:type="spellStart"/>
      <w:r>
        <w:rPr>
          <w:i/>
          <w:lang w:val="en-US" w:eastAsia="ja-JP"/>
        </w:rPr>
        <w:t>DFTsOFDM</w:t>
      </w:r>
      <w:proofErr w:type="spellEnd"/>
      <w:r>
        <w:rPr>
          <w:i/>
          <w:lang w:val="en-US" w:eastAsia="ja-JP"/>
        </w:rPr>
        <w:t xml:space="preserve"> long duration UL control transmission in the absence of UL data transmission</w:t>
      </w:r>
      <w:r>
        <w:rPr>
          <w:lang w:val="en-US" w:eastAsia="ja-JP"/>
        </w:rPr>
        <w:t>.</w:t>
      </w:r>
    </w:p>
    <w:p w:rsidR="00A060F9" w:rsidRDefault="00A060F9" w:rsidP="00A060F9">
      <w:pPr>
        <w:pBdr>
          <w:bottom w:val="single" w:sz="6" w:space="1" w:color="auto"/>
        </w:pBdr>
        <w:rPr>
          <w:lang w:val="en-US"/>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AB4E3E" w:rsidRDefault="00DB4378" w:rsidP="00806B89">
      <w:pPr>
        <w:ind w:firstLineChars="50" w:firstLine="120"/>
        <w:rPr>
          <w:lang w:val="en-US" w:eastAsia="ja-JP"/>
        </w:rPr>
      </w:pPr>
      <w:r>
        <w:rPr>
          <w:lang w:val="en-US" w:eastAsia="ja-JP"/>
        </w:rPr>
        <w:t xml:space="preserve">From an UL control point of view, common framework design between </w:t>
      </w:r>
      <w:proofErr w:type="spellStart"/>
      <w:r>
        <w:rPr>
          <w:lang w:val="en-US" w:eastAsia="ja-JP"/>
        </w:rPr>
        <w:t>DFTsOFDM</w:t>
      </w:r>
      <w:proofErr w:type="spellEnd"/>
      <w:r>
        <w:rPr>
          <w:lang w:val="en-US" w:eastAsia="ja-JP"/>
        </w:rPr>
        <w:t xml:space="preserve"> and OFDM can be achieved without performance degradation for OFDM. </w:t>
      </w:r>
    </w:p>
    <w:p w:rsidR="00DB4378" w:rsidRDefault="00DB4378" w:rsidP="00DB4378">
      <w:pPr>
        <w:rPr>
          <w:lang w:val="en-US" w:eastAsia="ja-JP"/>
        </w:rPr>
      </w:pPr>
      <w:r w:rsidRPr="00A060F9">
        <w:rPr>
          <w:b/>
          <w:lang w:val="en-US" w:eastAsia="ja-JP"/>
        </w:rPr>
        <w:t>Proposal</w:t>
      </w:r>
      <w:r>
        <w:rPr>
          <w:lang w:val="en-US" w:eastAsia="ja-JP"/>
        </w:rPr>
        <w:t xml:space="preserve"> </w:t>
      </w:r>
      <w:r>
        <w:rPr>
          <w:b/>
          <w:lang w:val="en-US" w:eastAsia="ja-JP"/>
        </w:rPr>
        <w:t>1</w:t>
      </w:r>
      <w:r>
        <w:rPr>
          <w:lang w:val="en-US" w:eastAsia="ja-JP"/>
        </w:rPr>
        <w:t xml:space="preserve">: </w:t>
      </w:r>
      <w:r w:rsidRPr="00A060F9">
        <w:rPr>
          <w:i/>
          <w:lang w:val="en-US" w:eastAsia="ja-JP"/>
        </w:rPr>
        <w:t>Support Case 2 for short duration UL control channel</w:t>
      </w:r>
      <w:r>
        <w:rPr>
          <w:lang w:val="en-US" w:eastAsia="ja-JP"/>
        </w:rPr>
        <w:t>.</w:t>
      </w:r>
    </w:p>
    <w:p w:rsidR="00DB4378" w:rsidRDefault="00DB4378" w:rsidP="00DB4378">
      <w:pPr>
        <w:rPr>
          <w:lang w:val="en-US" w:eastAsia="ja-JP"/>
        </w:rPr>
      </w:pPr>
      <w:r w:rsidRPr="00A060F9">
        <w:rPr>
          <w:b/>
          <w:lang w:val="en-US" w:eastAsia="ja-JP"/>
        </w:rPr>
        <w:t>Proposal</w:t>
      </w:r>
      <w:r>
        <w:rPr>
          <w:lang w:val="en-US" w:eastAsia="ja-JP"/>
        </w:rPr>
        <w:t xml:space="preserve"> </w:t>
      </w:r>
      <w:r>
        <w:rPr>
          <w:b/>
          <w:lang w:val="en-US" w:eastAsia="ja-JP"/>
        </w:rPr>
        <w:t>2</w:t>
      </w:r>
      <w:r>
        <w:rPr>
          <w:lang w:val="en-US" w:eastAsia="ja-JP"/>
        </w:rPr>
        <w:t xml:space="preserve">: </w:t>
      </w:r>
      <w:r>
        <w:rPr>
          <w:i/>
          <w:lang w:val="en-US" w:eastAsia="ja-JP"/>
        </w:rPr>
        <w:t xml:space="preserve">Aim for low PAPR short </w:t>
      </w:r>
      <w:r w:rsidRPr="00A060F9">
        <w:rPr>
          <w:i/>
          <w:lang w:val="en-US" w:eastAsia="ja-JP"/>
        </w:rPr>
        <w:t>UL control channel</w:t>
      </w:r>
      <w:r>
        <w:rPr>
          <w:i/>
          <w:lang w:val="en-US" w:eastAsia="ja-JP"/>
        </w:rPr>
        <w:t xml:space="preserve"> with unified design between users configured with different waveforms</w:t>
      </w:r>
      <w:r>
        <w:rPr>
          <w:lang w:val="en-US" w:eastAsia="ja-JP"/>
        </w:rPr>
        <w:t>.</w:t>
      </w:r>
    </w:p>
    <w:p w:rsidR="00DB4378" w:rsidRDefault="00DB4378" w:rsidP="00DB4378">
      <w:pPr>
        <w:rPr>
          <w:lang w:val="en-US" w:eastAsia="ja-JP"/>
        </w:rPr>
      </w:pPr>
      <w:r w:rsidRPr="00A060F9">
        <w:rPr>
          <w:b/>
          <w:lang w:val="en-US" w:eastAsia="ja-JP"/>
        </w:rPr>
        <w:t>Proposal</w:t>
      </w:r>
      <w:r>
        <w:rPr>
          <w:lang w:val="en-US" w:eastAsia="ja-JP"/>
        </w:rPr>
        <w:t xml:space="preserve"> </w:t>
      </w:r>
      <w:r>
        <w:rPr>
          <w:b/>
          <w:lang w:val="en-US" w:eastAsia="ja-JP"/>
        </w:rPr>
        <w:t>3</w:t>
      </w:r>
      <w:r>
        <w:rPr>
          <w:lang w:val="en-US" w:eastAsia="ja-JP"/>
        </w:rPr>
        <w:t xml:space="preserve">: </w:t>
      </w:r>
      <w:r w:rsidRPr="00172709">
        <w:rPr>
          <w:i/>
          <w:lang w:val="en-US" w:eastAsia="ja-JP"/>
        </w:rPr>
        <w:t>For simultaneous UL data and UL control transmission</w:t>
      </w:r>
      <w:r>
        <w:rPr>
          <w:lang w:val="en-US" w:eastAsia="ja-JP"/>
        </w:rPr>
        <w:t xml:space="preserve"> </w:t>
      </w:r>
      <w:r>
        <w:rPr>
          <w:i/>
          <w:lang w:val="en-US" w:eastAsia="ja-JP"/>
        </w:rPr>
        <w:t>s</w:t>
      </w:r>
      <w:r w:rsidRPr="00A060F9">
        <w:rPr>
          <w:i/>
          <w:lang w:val="en-US" w:eastAsia="ja-JP"/>
        </w:rPr>
        <w:t>upport C</w:t>
      </w:r>
      <w:r>
        <w:rPr>
          <w:i/>
          <w:lang w:val="en-US" w:eastAsia="ja-JP"/>
        </w:rPr>
        <w:t>ase 3</w:t>
      </w:r>
      <w:r w:rsidRPr="00A060F9">
        <w:rPr>
          <w:i/>
          <w:lang w:val="en-US" w:eastAsia="ja-JP"/>
        </w:rPr>
        <w:t xml:space="preserve"> for </w:t>
      </w:r>
      <w:r>
        <w:rPr>
          <w:i/>
          <w:lang w:val="en-US" w:eastAsia="ja-JP"/>
        </w:rPr>
        <w:t>long</w:t>
      </w:r>
      <w:r w:rsidRPr="00A060F9">
        <w:rPr>
          <w:i/>
          <w:lang w:val="en-US" w:eastAsia="ja-JP"/>
        </w:rPr>
        <w:t xml:space="preserve"> duration UL control channel</w:t>
      </w:r>
      <w:r>
        <w:rPr>
          <w:i/>
          <w:lang w:val="en-US" w:eastAsia="ja-JP"/>
        </w:rPr>
        <w:t xml:space="preserve"> regardless of the waveform configured for UL data transmission</w:t>
      </w:r>
      <w:r>
        <w:rPr>
          <w:lang w:val="en-US" w:eastAsia="ja-JP"/>
        </w:rPr>
        <w:t>.</w:t>
      </w:r>
    </w:p>
    <w:p w:rsidR="00DB4378" w:rsidRDefault="00DB4378" w:rsidP="00DB4378">
      <w:pPr>
        <w:rPr>
          <w:lang w:val="en-US" w:eastAsia="ja-JP"/>
        </w:rPr>
      </w:pPr>
      <w:r w:rsidRPr="00A060F9">
        <w:rPr>
          <w:b/>
          <w:lang w:val="en-US" w:eastAsia="ja-JP"/>
        </w:rPr>
        <w:t>Proposal</w:t>
      </w:r>
      <w:r>
        <w:rPr>
          <w:lang w:val="en-US" w:eastAsia="ja-JP"/>
        </w:rPr>
        <w:t xml:space="preserve"> </w:t>
      </w:r>
      <w:r>
        <w:rPr>
          <w:b/>
          <w:lang w:val="en-US" w:eastAsia="ja-JP"/>
        </w:rPr>
        <w:t>4</w:t>
      </w:r>
      <w:r>
        <w:rPr>
          <w:lang w:val="en-US" w:eastAsia="ja-JP"/>
        </w:rPr>
        <w:t xml:space="preserve">: </w:t>
      </w:r>
      <w:r>
        <w:rPr>
          <w:i/>
          <w:lang w:val="en-US" w:eastAsia="ja-JP"/>
        </w:rPr>
        <w:t xml:space="preserve">Support </w:t>
      </w:r>
      <w:proofErr w:type="spellStart"/>
      <w:r>
        <w:rPr>
          <w:i/>
          <w:lang w:val="en-US" w:eastAsia="ja-JP"/>
        </w:rPr>
        <w:t>DFTsOFDM</w:t>
      </w:r>
      <w:proofErr w:type="spellEnd"/>
      <w:r>
        <w:rPr>
          <w:i/>
          <w:lang w:val="en-US" w:eastAsia="ja-JP"/>
        </w:rPr>
        <w:t xml:space="preserve"> long duration UL control transmission in the absence of UL data transmission</w:t>
      </w:r>
      <w:r>
        <w:rPr>
          <w:lang w:val="en-US" w:eastAsia="ja-JP"/>
        </w:rPr>
        <w:t>.</w:t>
      </w:r>
    </w:p>
    <w:p w:rsidR="00170ED0" w:rsidRPr="005D31EE" w:rsidRDefault="00170ED0" w:rsidP="00806B89">
      <w:pPr>
        <w:ind w:firstLineChars="50" w:firstLine="120"/>
        <w:rPr>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92470B" w:rsidRPr="0092470B" w:rsidRDefault="0092470B" w:rsidP="00C24AEA">
      <w:pPr>
        <w:pStyle w:val="Titre3"/>
        <w:numPr>
          <w:ilvl w:val="0"/>
          <w:numId w:val="10"/>
        </w:numPr>
        <w:spacing w:line="360" w:lineRule="auto"/>
        <w:rPr>
          <w:rFonts w:ascii="Times New Roman" w:hAnsi="Times New Roman"/>
          <w:lang w:val="en-US" w:eastAsia="ja-JP"/>
        </w:rPr>
      </w:pPr>
      <w:bookmarkStart w:id="0" w:name="_Ref461457447"/>
      <w:bookmarkStart w:id="1" w:name="_Ref457744160"/>
      <w:r>
        <w:rPr>
          <w:rFonts w:ascii="Times New Roman" w:hAnsi="Times New Roman"/>
          <w:lang w:val="en-US" w:eastAsia="ja-JP"/>
        </w:rPr>
        <w:t>Chairman’s note, RAN1 #86</w:t>
      </w:r>
      <w:r w:rsidRPr="0092470B">
        <w:rPr>
          <w:rFonts w:ascii="Times New Roman" w:hAnsi="Times New Roman"/>
          <w:lang w:val="en-US" w:eastAsia="ja-JP"/>
        </w:rPr>
        <w:t xml:space="preserve">, </w:t>
      </w:r>
      <w:r>
        <w:rPr>
          <w:rFonts w:ascii="Times New Roman" w:hAnsi="Times New Roman"/>
          <w:lang w:val="en-US" w:eastAsia="ja-JP"/>
        </w:rPr>
        <w:t>Gothenburg, Sweden</w:t>
      </w:r>
      <w:r w:rsidRPr="0092470B">
        <w:rPr>
          <w:rFonts w:ascii="Times New Roman" w:hAnsi="Times New Roman"/>
          <w:lang w:val="en-US" w:eastAsia="ja-JP"/>
        </w:rPr>
        <w:t>, May, 2016</w:t>
      </w:r>
      <w:bookmarkEnd w:id="0"/>
    </w:p>
    <w:p w:rsidR="00C24AEA" w:rsidRPr="000F778A" w:rsidRDefault="00C24AEA" w:rsidP="00C24AEA">
      <w:pPr>
        <w:pStyle w:val="Titre3"/>
        <w:numPr>
          <w:ilvl w:val="0"/>
          <w:numId w:val="10"/>
        </w:numPr>
        <w:spacing w:line="360" w:lineRule="auto"/>
        <w:rPr>
          <w:rFonts w:ascii="Times New Roman" w:hAnsi="Times New Roman"/>
          <w:lang w:val="en-US" w:eastAsia="ja-JP"/>
        </w:rPr>
      </w:pPr>
      <w:bookmarkStart w:id="2" w:name="_Ref461457493"/>
      <w:r w:rsidRPr="000F778A">
        <w:rPr>
          <w:rFonts w:ascii="Times New Roman" w:hAnsi="Times New Roman"/>
          <w:lang w:val="en-US" w:eastAsia="ja-JP"/>
        </w:rPr>
        <w:t>Chairman’s note, RAN1 #8</w:t>
      </w:r>
      <w:r w:rsidR="00BF292C">
        <w:rPr>
          <w:rFonts w:ascii="Times New Roman" w:hAnsi="Times New Roman"/>
          <w:lang w:val="en-US" w:eastAsia="ja-JP"/>
        </w:rPr>
        <w:t>6b</w:t>
      </w:r>
      <w:r w:rsidRPr="000F778A">
        <w:rPr>
          <w:rFonts w:ascii="Times New Roman" w:hAnsi="Times New Roman"/>
          <w:lang w:val="en-US" w:eastAsia="ja-JP"/>
        </w:rPr>
        <w:t xml:space="preserve">, </w:t>
      </w:r>
      <w:r w:rsidR="00BF292C">
        <w:rPr>
          <w:rFonts w:ascii="Times New Roman" w:hAnsi="Times New Roman"/>
          <w:lang w:val="en-US" w:eastAsia="ja-JP"/>
        </w:rPr>
        <w:t>Lisbon, Portugal</w:t>
      </w:r>
      <w:r w:rsidRPr="000F778A">
        <w:rPr>
          <w:rFonts w:ascii="Times New Roman" w:hAnsi="Times New Roman"/>
          <w:lang w:val="en-US" w:eastAsia="ja-JP"/>
        </w:rPr>
        <w:t xml:space="preserve">, </w:t>
      </w:r>
      <w:r w:rsidR="00BF292C">
        <w:rPr>
          <w:rFonts w:ascii="Times New Roman" w:hAnsi="Times New Roman"/>
          <w:lang w:val="en-US" w:eastAsia="ja-JP"/>
        </w:rPr>
        <w:t>October</w:t>
      </w:r>
      <w:r w:rsidRPr="000F778A">
        <w:rPr>
          <w:rFonts w:ascii="Times New Roman" w:hAnsi="Times New Roman"/>
          <w:lang w:val="en-US" w:eastAsia="ja-JP"/>
        </w:rPr>
        <w:t>, 2016</w:t>
      </w:r>
      <w:bookmarkEnd w:id="1"/>
      <w:bookmarkEnd w:id="2"/>
    </w:p>
    <w:sectPr w:rsidR="00C24AEA" w:rsidRPr="000F778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FB4" w:rsidRDefault="00510FB4">
      <w:r>
        <w:separator/>
      </w:r>
    </w:p>
  </w:endnote>
  <w:endnote w:type="continuationSeparator" w:id="0">
    <w:p w:rsidR="00510FB4" w:rsidRDefault="00510FB4">
      <w:r>
        <w:continuationSeparator/>
      </w:r>
    </w:p>
  </w:endnote>
  <w:endnote w:type="continuationNotice" w:id="1">
    <w:p w:rsidR="00510FB4" w:rsidRDefault="00510FB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FB4" w:rsidRDefault="00510FB4">
      <w:r>
        <w:separator/>
      </w:r>
    </w:p>
  </w:footnote>
  <w:footnote w:type="continuationSeparator" w:id="0">
    <w:p w:rsidR="00510FB4" w:rsidRDefault="00510FB4">
      <w:r>
        <w:continuationSeparator/>
      </w:r>
    </w:p>
  </w:footnote>
  <w:footnote w:type="continuationNotice" w:id="1">
    <w:p w:rsidR="00510FB4" w:rsidRDefault="00510FB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8">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2">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4">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5">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19">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16"/>
  </w:num>
  <w:num w:numId="3">
    <w:abstractNumId w:val="17"/>
  </w:num>
  <w:num w:numId="4">
    <w:abstractNumId w:val="10"/>
  </w:num>
  <w:num w:numId="5">
    <w:abstractNumId w:val="20"/>
  </w:num>
  <w:num w:numId="6">
    <w:abstractNumId w:val="4"/>
  </w:num>
  <w:num w:numId="7">
    <w:abstractNumId w:val="12"/>
  </w:num>
  <w:num w:numId="8">
    <w:abstractNumId w:val="14"/>
  </w:num>
  <w:num w:numId="9">
    <w:abstractNumId w:val="6"/>
  </w:num>
  <w:num w:numId="10">
    <w:abstractNumId w:val="8"/>
  </w:num>
  <w:num w:numId="11">
    <w:abstractNumId w:val="1"/>
  </w:num>
  <w:num w:numId="12">
    <w:abstractNumId w:val="21"/>
  </w:num>
  <w:num w:numId="13">
    <w:abstractNumId w:val="11"/>
  </w:num>
  <w:num w:numId="14">
    <w:abstractNumId w:val="15"/>
  </w:num>
  <w:num w:numId="15">
    <w:abstractNumId w:val="18"/>
  </w:num>
  <w:num w:numId="16">
    <w:abstractNumId w:val="7"/>
  </w:num>
  <w:num w:numId="17">
    <w:abstractNumId w:val="3"/>
  </w:num>
  <w:num w:numId="18">
    <w:abstractNumId w:val="2"/>
  </w:num>
  <w:num w:numId="19">
    <w:abstractNumId w:val="19"/>
  </w:num>
  <w:num w:numId="20">
    <w:abstractNumId w:val="9"/>
  </w:num>
  <w:num w:numId="21">
    <w:abstractNumId w:val="13"/>
  </w:num>
  <w:num w:numId="2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8066"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D7E"/>
    <w:rsid w:val="001B0527"/>
    <w:rsid w:val="001B0946"/>
    <w:rsid w:val="001B2654"/>
    <w:rsid w:val="001B2755"/>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4BE"/>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6A4"/>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5DE9"/>
    <w:rsid w:val="004F6966"/>
    <w:rsid w:val="004F6AC0"/>
    <w:rsid w:val="004F7EA6"/>
    <w:rsid w:val="00500891"/>
    <w:rsid w:val="005012A0"/>
    <w:rsid w:val="0050362D"/>
    <w:rsid w:val="00504205"/>
    <w:rsid w:val="00505991"/>
    <w:rsid w:val="005061ED"/>
    <w:rsid w:val="005063F3"/>
    <w:rsid w:val="005072AC"/>
    <w:rsid w:val="00510E38"/>
    <w:rsid w:val="00510FB4"/>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143"/>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E7382"/>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768"/>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378"/>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668D"/>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5FF"/>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BEB"/>
    <w:pPr>
      <w:spacing w:after="120"/>
      <w:jc w:val="both"/>
    </w:pPr>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lang w:eastAsia="ja-JP"/>
    </w:rPr>
  </w:style>
  <w:style w:type="paragraph" w:customStyle="1" w:styleId="text">
    <w:name w:val="text"/>
    <w:basedOn w:val="Normal"/>
    <w:rsid w:val="008F2AE3"/>
    <w:pPr>
      <w:spacing w:after="240"/>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4828138">
      <w:bodyDiv w:val="1"/>
      <w:marLeft w:val="0"/>
      <w:marRight w:val="0"/>
      <w:marTop w:val="0"/>
      <w:marBottom w:val="0"/>
      <w:divBdr>
        <w:top w:val="none" w:sz="0" w:space="0" w:color="auto"/>
        <w:left w:val="none" w:sz="0" w:space="0" w:color="auto"/>
        <w:bottom w:val="none" w:sz="0" w:space="0" w:color="auto"/>
        <w:right w:val="none" w:sz="0" w:space="0" w:color="auto"/>
      </w:divBdr>
      <w:divsChild>
        <w:div w:id="1378817170">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DAB022-3F7B-4E85-B7E0-7E6A2AB14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1031</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2</cp:revision>
  <cp:lastPrinted>2016-08-10T06:06:00Z</cp:lastPrinted>
  <dcterms:created xsi:type="dcterms:W3CDTF">2016-11-03T20:37:00Z</dcterms:created>
  <dcterms:modified xsi:type="dcterms:W3CDTF">2016-11-03T20:37:00Z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